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</w:pP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قائمة التحقق للانتقال إلى السحابة — Web Pioneer · web-pioneer.com · +20 102 777 0444</w:t>
      </w:r>
    </w:p>
    <w:p>
      <w:pPr>
        <w:bidi w:val="1"/>
        <w:spacing w:after="200"/>
      </w:pPr>
      <w:r>
        <w:rPr>
          <w:rFonts w:ascii="Arial" w:hAnsi="Arial" w:cs="Arial"/>
          <w:b/>
          <w:i w:val="0"/>
          <w:color w:val="0D6EFD"/>
          <w:sz w:val="38"/>
          <w:szCs w:val="38"/>
          <w:rtl w:val="1"/>
        </w:rPr>
        <w:t>قائمة التحقق للانتقال إلى السحابة (48 بندًا)</w:t>
      </w:r>
    </w:p>
    <w:p>
      <w:pPr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>قائمة عملية من إعداد مهندسي أنظمة لنقل مواقعك وأنظمتك من استضافة مشتركة أو سيرفرات محلية أو VPS قديم إلى بنية سحابية حديثة — بأقل توقف ممكن وبخطة تراجع مكتوبة. ضع علامة على كل بند بعد إنجازه.</w:t>
      </w:r>
    </w:p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المرحلة 1: التقييم والجرد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اجرد كل التطبيقات وارسم خريطة الاعتماديات.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سجّل كل موقع وخدمة وقاعدة بيانات وما يتصل بماذا — الاعتمادية المنسية هي أول ما يتعطل بعد الانتقال.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وثّق مواصفات السيرفرات الحالية وخط أساس الاستهلاك.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راقب المعالج والذاكرة والتخزين والـ IO لأسبوعين على الأقل؛ الاستهلاك الفعلي هو أساس تحجيم البيئة الجديدة.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احسب حجم البيانات ومعدل نموها.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حجم قواعد البيانات والملفات ونموها الشهري يحدد مدة النقل وخطة المزامنة وسعة التخزين المطلوبة.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اجرد التراخيص المرتبطة بالسيرفر الحالي.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لوحات التحكم (cPanel/Plesk) والإضافات التجارية وبعض تراخيص قواعد البيانات مرتبطة بالعتاد وقد تحتاج نقلًا أو إعادة شراء.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حدّد متطلبات الامتثال ومكان إقامة البيانات.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بعض القطاعات تُلزم ببقاء البيانات داخل دولة معيّنة — وهذا يقيّد اختيار المزوّد والمنطقة.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حدّد أصحاب القرار ونوافذ تجميد التغييرات.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اتفق مسبقًا على من يعتمد التحويل النهائي، وجمّد تعديلات الكود والمحتوى حول موعد النقل.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وثّق التكلفة الشهرية الحالية.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استضافة + تراخيص + وقت إدارة؛ بدون خط أساس للتكلفة لن تعرف إن كانت السحابة وفّرت فعلًا.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عرّف معايير النجاح بأرقام قابلة للقياس.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زمن استجابة مستهدف، ومعدل أخطاء مقبول، وسقف تكلفة، وأهداف استعادة (RTO/RPO).</w:t>
      </w:r>
    </w:p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المرحلة 2: التخطيط والهندسة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اختر استراتيجية الانتقال لكل تطبيق على حدة.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إما Rehost (نقل كما هو)، أو Replatform (تعديلات محدودة كقاعدة بيانات مُدارة)، أو Refactor (إعادة بناء للسحابة).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حدّد معايير اختيار المزوّد والمنطقة.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قرب المنطقة من مستخدميك، والخدمات المطلوبة، وأسعار نقل البيانات الصادرة، ومتطلبات إقامة البيانات.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ضع خطة التحجيم والتوسّع التلقائي.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حجّم بناءً على خط الأساس المُقاس مع هامش معقول، وحدّد متى وكيف يتوسّع النظام تلقائيًا.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صمّم الشبكة: VPC وجدار ناري وVPN.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شبكات خاصة معزولة، وقواعد جدار ناري صريحة، ووصول إداري عبر VPN أو عناوين IP محددة فقط.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خطّط لخفض TTL في سجلات DNS.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اخفض قيمة TTL إلى 300 ثانية قبل التحويل بـ 24–48 ساعة حتى ينتشر تغيير DNS خلال دقائق.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اكتب خطة نسخ احتياطي وخطة تراجع.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حدّد نقطة القرار: متى نتراجع؟ من يقرر؟ وكيف نعود إلى البيئة القديمة خلال دقائق؟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جهّز Runbook للانتقال بمسؤول لكل خطوة.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كل خطوة بترتيبها ومدتها المتوقعة واسم منفّذها.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خطّط لبيئة Staging مطابقة للهدف.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نسخة كاملة من البيئة الجديدة للاختبار عليها قبل لمس بيئة الإنتاج.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اعتمد الميزانية والجدول الزمني كتابيًا.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بهامش احتياطي للوقت والتكلفة؛ الانتقالات نادرًا ما تسير حرفيًا حسب الخطة.</w:t>
      </w:r>
    </w:p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المرحلة 3: الأمان والامتثال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طبّق نموذج وصول بأقل الصلاحيات.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مفاتيح SSH بدلًا من كلمات المرور، وحساب مُسمّى لكل شخص، ولا root مشترك أبدًا.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أدر الأسرار خارج الكود نهائيًا.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كلمات المرور ومفاتيح API في متغيرات بيئة أو مخزن أسرار — لا داخل الكود ولا في المستودع.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خطّط للتشفير أثناء التخزين وأثناء النقل.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تشفير الأقراص، وشهادات SSL/TLS جاهزة لكل النطاقات قبل يوم التحويل.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ضع خط أساس لجدار الحماية ومجموعات الأمان.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المنع افتراضيًا، وافتح فقط المنافذ التي تحتاجها كل خدمة فعلًا.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جهّز حماية DDoS وجدار تطبيقات (WAF).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خدمة مثل Cloudflare أمام الموقع — فعّلها على البيئة الجديدة قبل تحويل DNS.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فعّل سجلات التدقيق المركزية.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من دخل، ومن نفّذ ماذا، ومتى — مع مدة احتفاظ محددة.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حدّد سياسة التحديثات الأمنية.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من يحدّث نظام التشغيل والحزم ومتى؟ فعّل التحديثات الأمنية التلقائية كحد أدنى.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تحقق من حماية البيانات وإقامتها قبل النقل.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تأكد أن المنطقة المختارة تحقق المتطلبات القانونية قبل نقل أول بايت.</w:t>
      </w:r>
    </w:p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المرحلة 4: تنفيذ الانتقال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جهّز البيئة الهدف وحصّنها أولًا.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ابنِ السيرفرات وطبّق خط الأساس الأمني كاملًا قبل وصول أي بيانات حقيقية.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انقل قواعد البيانات مع تحقق فعلي.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قارن Checksums وعدد الصفوف بين المصدر والهدف — «اكتمل بلا أخطاء» لا يعني تطابق البيانات.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زامن الملفات بـ rsync مع تجربة جافة أولًا.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ابدأ بـ dry-run لمراجعة ما سيُنقل، وانتبه للأذونات والملكية والروابط الرمزية.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انسخ مهام Cron وعمّال الطوابير.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ملفات crontab ومؤقتات systemd وعمليات Supervisor وqueue workers — أكثر البنود نسيانًا.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اجرد سجلات البريد وDNS كاملة قبل التحويل.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سجلات MX وSPF وDKIM وDMARC وكل النطاقات الفرعية وخدمات الإرسال عبر API.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ركّب أدوات المراقبة قبل التحويل لا بعده.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تريد المقاييس والتنبيهات تعمل لحظة التبديل، لا بعد أول عطل.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نفّذ مزامنة أولية ثم مزامنة فرق (Delta).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انقل الحجم الكبير قبل التحويل بأيام، واترك فرقًا صغيرًا يُنقل في دقائق ليلة التحويل.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أبقِ البيئة القديمة كخط تراجع للقراءة فقط.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لا توقفها ولا تمسحها حتى تكتمل كل اختبارات ما بعد التحويل.</w:t>
      </w:r>
    </w:p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المرحلة 5: الاختبار والتحويل النهائي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اختبر وظيفيًا كاملًا عبر رابط Staging أو ملف hosts.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وجّه جهازك إلى السيرفر الجديد واختبر كل صفحة ووظيفة قبل أن يراها أي زائر.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قارن الأداء بخط الأساس القديم.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أزمنة الاستجابة الجديدة يجب أن تساوي القديمة أو تتفوق عليها — عالج أي تراجع قبل التحويل.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تحقق من شهادات SSL على كل النطاقات.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كل نطاق ونطاق فرعي يقدّم شهادة صحيحة وسارية من السيرفر الجديد.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اختبر النماذج والدفع والتكاملات حتى النهاية.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عمليات شراء تجريبية حقيقية وWebhooks واستدعاءات الأنظمة الخارجية.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حوّل DNS في نافذة انخفاض الزيارات.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بعد خفض TTL مسبقًا، وبوجود شخص مسؤول يراقب أثناء انتشار التغيير.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راقب معدلات الأخطاء أول 24–48 ساعة.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السجلات والطوابير ومخرجات Cron — أغلب المشاكل الحقيقية تظهر في أول يومين.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تحقق أن النسخ الاحتياطية تُستعاد فعلًا.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نفّذ استعادة حقيقية؛ نسخة لم تُختبر استعادتها لا تُحسب نسخة احتياطية.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أبلغ أصحاب المصلحة قبل التحويل وبعده.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رسالة قبل نافذة التحويل وأخرى بعد نجاحه، وفريق دعم جاهز للرد.</w:t>
      </w:r>
    </w:p>
    <w:p>
      <w:pPr>
        <w:bidi w:val="1"/>
        <w:spacing w:before="320" w:after="120"/>
      </w:pPr>
      <w:r>
        <w:rPr>
          <w:rFonts w:ascii="Arial" w:hAnsi="Arial" w:cs="Arial"/>
          <w:b/>
          <w:i w:val="0"/>
          <w:color w:val="0B5ED7"/>
          <w:sz w:val="27"/>
          <w:szCs w:val="27"/>
          <w:rtl w:val="1"/>
        </w:rPr>
        <w:t>المرحلة 6: التحسين بعد الانتقال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لا توقف السيرفرات القديمة قبل 2–4 أسابيع.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بعد دورة فوترة كاملة وتحقق شامل — واحتفظ بلقطة نهائية قبل الإلغاء.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أعد تحجيم الموارد من الاستخدام الفعلي.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بعد أسبوعين من المقاييس الحقيقية صغّر أو كبّر الخوادم — التحجيم الأولي دائمًا تقديري.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فعّل تنبيهات التكلفة والميزانيات.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لدى المزوّد مباشرة وبحدود واضحة، حتى لا تكون الفاتورة الشهرية أول إنذار.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فعّل CDN وطبقات التخزين المؤقت.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CDN للأصول الثابتة وكاش مناسب للتطبيق — غالبًا أكبر مكسب أداء بعد الانتقال.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وثّق البنية الجديدة الآن لا لاحقًا.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مخطط البنية وقائمة الوصول وRunbooks التشغيل بينما ذاكرة الفريق طازجة.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نفّذ تمرين استعادة من كارثة.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محاكاة فشل كامل وقياس زمن الاستعادة الفعلي مقابل أهداف RTO/RPO.</w:t>
      </w:r>
    </w:p>
    <w:p>
      <w:pPr>
        <w:pStyle w:val="ListBullet"/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☐ </w:t>
      </w:r>
      <w:r>
        <w:rPr>
          <w:rFonts w:ascii="Arial" w:hAnsi="Arial" w:cs="Arial"/>
          <w:b/>
          <w:i w:val="0"/>
          <w:color w:val="1A202C"/>
          <w:sz w:val="22"/>
          <w:szCs w:val="22"/>
          <w:rtl w:val="1"/>
        </w:rPr>
        <w:t>جدوِل مراجعات أمنية دورية.</w:t>
      </w: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 xml:space="preserve"> مراجعة ربع سنوية للتحديثات والصلاحيات والمنافذ المفتوحة والسجلات.</w:t>
      </w:r>
    </w:p>
    <w:p>
      <w:pPr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>النسخة التفاعلية من هذه القائمة: https://web-pioneer.com/checklists/cloud-migration-checklist</w:t>
      </w:r>
    </w:p>
    <w:p>
      <w:pPr>
        <w:bidi w:val="1"/>
      </w:pPr>
      <w:r>
        <w:rPr>
          <w:rFonts w:ascii="Arial" w:hAnsi="Arial" w:cs="Arial"/>
          <w:b w:val="0"/>
          <w:i w:val="0"/>
          <w:color w:val="1A202C"/>
          <w:sz w:val="22"/>
          <w:szCs w:val="22"/>
          <w:rtl w:val="1"/>
        </w:rPr>
        <w:t>Web Pioneer — القاهرة، منذ 2014 · للتواصل: واتساب +20 102 777 0444 · web-pioneer.com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