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 w:cs="Arial"/>
          <w:b/>
          <w:i w:val="0"/>
          <w:color w:val="1A202C"/>
          <w:sz w:val="22"/>
          <w:szCs w:val="22"/>
        </w:rPr>
        <w:t>قائمة التحقق للانتقال إلى السحابة — Web Pioneer · web-pioneer.com · +20 102 777 0444</w:t>
      </w:r>
    </w:p>
    <w:p>
      <w:pPr>
        <w:spacing w:after="200"/>
      </w:pPr>
      <w:r>
        <w:rPr>
          <w:rFonts w:ascii="Arial" w:hAnsi="Arial" w:cs="Arial"/>
          <w:b/>
          <w:i w:val="0"/>
          <w:color w:val="0D6EFD"/>
          <w:sz w:val="38"/>
          <w:szCs w:val="38"/>
        </w:rPr>
        <w:t>Cloud Migration Checklist (48 items)</w:t>
      </w:r>
    </w:p>
    <w:p>
      <w:r>
        <w:rPr>
          <w:rFonts w:ascii="Arial" w:hAnsi="Arial" w:cs="Arial"/>
          <w:b w:val="0"/>
          <w:i w:val="0"/>
          <w:color w:val="1A202C"/>
          <w:sz w:val="22"/>
          <w:szCs w:val="22"/>
        </w:rPr>
        <w:t>A practical checklist written by sysadmins for moving your websites and systems from shared hosting, on-premise servers, or an ageing VPS to modern cloud infrastructure — with near-zero downtime and a written rollback plan. Tick each item as you complete it.</w:t>
      </w:r>
    </w:p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Phase 1: Assessment &amp; inventory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Inventory every application and map its dependencies.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List every site, service, and database and what talks to what — the forgotten dependency is the first thing to break after a move.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Record current server specs and a utilization baseline.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Monitor CPU, RAM, disk, and IO for at least two weeks; real usage — not the spec sheet — is what you size the new environment from.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Measure data volume and growth rate.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Database and file sizes plus monthly growth determine transfer time, the sync plan, and the storage you need.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Inventory licenses tied to the current server.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Control panels (cPanel/Plesk), commercial plugins, and some database licenses are bound to hardware or core counts and may need transferring or repurchasing.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Define compliance and data-residency requirements.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Some sectors legally require data to stay inside a specific country — this constrains provider and region choice before anything else.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Identify stakeholders and agree freeze windows.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Decide in advance who signs off on cutover, and freeze code and content changes around the migration date.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Document your current monthly cost baseline.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Hosting + licenses + admin time; without a baseline you will never know whether the cloud actually saved you money.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Define measurable success criteria.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Target response time, acceptable error rate, cost ceiling, and recovery objectives (RTO/RPO).</w:t>
      </w:r>
    </w:p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Phase 2: Planning &amp; architecture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Choose a migration strategy per application.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Rehost (lift-and-shift as-is), replatform (small changes such as a managed database), or refactor (rebuild for the cloud) — the right answer differs app by app.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Set provider and region selection criteria.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Latency to your users, the services you need, egress pricing, and data-residency requirements.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Write a sizing and autoscaling plan.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Size from the measured baseline plus sensible headroom, and define when and how the system scales at peak.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Design the network: VPC, firewall, VPN.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Isolated private networks, explicit firewall rules, and admin access only via VPN or fixed IP addresses.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Plan the DNS TTL reduction.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Lower TTLs to 300 seconds 24–48 hours before cutover so the DNS switch propagates in minutes instead of a full day.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Write a backup and rollback plan.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Define the decision point: when do we roll back, who decides, and how do we return to the old environment in minutes?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Prepare a migration runbook with an owner per step.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Every step in order, with expected duration and a named owner.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Plan a staging environment matching the target.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A full replica of the new environment to test against before touching production.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Get written sign-off on budget and timeline.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With buffer for both time and cost; migrations rarely follow the plan to the letter.</w:t>
      </w:r>
    </w:p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Phase 3: Security &amp; compliance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Apply a least-privilege access model.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SSH keys instead of passwords, a named account with sudo for each person, and never a shared root login.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Manage secrets outside the code.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Database passwords and API keys live in environment variables or a secrets store — never in the code or the repository.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Plan encryption at rest and in transit.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Disk encryption, plus SSL/TLS certificates ready for every domain before cutover day.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Set a firewall and security-groups baseline.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Deny by default, and open only the ports each service genuinely needs.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Prepare DDoS protection and a WAF.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A service such as Cloudflare in front of the site — enabled on the new environment before the DNS switch.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Enable centralized audit logging.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Who logged in, who ran what, and when — with a defined retention period.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Define a patching policy.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Who updates the OS and packages, and when? Enable unattended security updates as a minimum.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Verify data protection and residency before moving data.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Confirm the chosen region actually meets your legal requirements before the first byte is transferred.</w:t>
      </w:r>
    </w:p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Phase 4: Migration execution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Provision and harden the target first.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Build the servers and apply the full security baseline before any real data arrives.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Migrate databases with real verification.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Compare checksums and row counts between source and target — "completed without errors" does not mean the data matches.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Sync files with rsync — dry-run first.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Start with a dry-run to review what will move, and watch permissions, ownership, and symlinks.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Replicate cron jobs and queue workers.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Per-user crontabs, systemd timers, Supervisor processes, and queue workers — the single most forgotten item in any migration.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Inventory email and DNS records completely before cutover.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MX, SPF, DKIM, DMARC, every subdomain, and API senders — migrate them precisely, or leave external mail strictly untouched.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Install monitoring agents before cutover, not after.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You want metrics and alerts live at the moment of the switch, not installed after the first outage.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Run an initial sync, then a delta sync.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Move the bulk of the data days ahead, leaving a small delta that transfers in minutes on cutover night.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Keep the old environment as a read-only fallback.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Do not shut it down or wipe it; set it read-only until every post-cutover check has passed.</w:t>
      </w:r>
    </w:p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Phase 5: Validation &amp; cutover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Run a full functional test via a staging URL or hosts file.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Point your machine at the new server and test every page and function before any visitor sees it.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Compare performance against the old baseline.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Response times on the new environment must match or beat the old ones — fix any regression before cutover.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Validate SSL certificates on every domain.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Every domain and subdomain must serve a valid, current certificate from the new server.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Test forms, payments, and integrations end to end.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Real test purchases, webhooks, and third-party callbacks — from first click to final notification.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Switch DNS in a low-traffic window.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With TTLs already lowered, and a named person actually watching while the change propagates.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Monitor error rates for the first 24–48 hours.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Logs, queues, cron output, and error rates — most real problems surface in the first two days.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Verify that backups actually restore.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Perform a real restore; a backup that has never been restored does not count as a backup.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Communicate the cutover to stakeholders.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One notice before the window and one after it succeeds, with a support team ready to respond.</w:t>
      </w:r>
    </w:p>
    <w:p>
      <w:pPr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</w:rPr>
        <w:t>Phase 6: Post-migration optimization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Decommission old servers only after 2–4 weeks.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After a full billing cycle and complete verification — and keep a final snapshot before cancelling.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Right-size instances from real usage.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After two weeks of real metrics, scale servers down or up — initial sizing is always an estimate.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Set cost alerts and budgets.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Directly with the provider and with clear thresholds, so the monthly invoice is never your first warning.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Enable a CDN and caching layers.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A CDN for static assets and the right cache for the app — usually the biggest performance win after migrating.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Document the new architecture now, not later.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An architecture diagram, an access list, and operations runbooks — while the team's memory is still fresh.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Run a disaster-recovery drill.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Simulate a full failure and measure actual recovery time against the agreed RTO/RPO targets.</w:t>
      </w:r>
    </w:p>
    <w:p>
      <w:pPr>
        <w:pStyle w:val="ListBullet"/>
      </w:pP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</w:rPr>
        <w:t>Schedule periodic security reviews.</w:t>
      </w:r>
      <w:r>
        <w:rPr>
          <w:rFonts w:ascii="Arial" w:hAnsi="Arial" w:cs="Arial"/>
          <w:b w:val="0"/>
          <w:i w:val="0"/>
          <w:color w:val="1A202C"/>
          <w:sz w:val="22"/>
          <w:szCs w:val="22"/>
        </w:rPr>
        <w:t xml:space="preserve"> A quarterly review of patching, access rights, open ports, and logs.</w:t>
      </w:r>
    </w:p>
    <w:p>
      <w:r>
        <w:rPr>
          <w:rFonts w:ascii="Arial" w:hAnsi="Arial" w:cs="Arial"/>
          <w:b w:val="0"/>
          <w:i w:val="0"/>
          <w:color w:val="1A202C"/>
          <w:sz w:val="22"/>
          <w:szCs w:val="22"/>
        </w:rPr>
        <w:t>Interactive version of this checklist: https://web-pioneer.com/en/checklists/cloud-migration-checklist</w:t>
      </w:r>
    </w:p>
    <w:p>
      <w:r>
        <w:rPr>
          <w:rFonts w:ascii="Arial" w:hAnsi="Arial" w:cs="Arial"/>
          <w:b w:val="0"/>
          <w:i w:val="0"/>
          <w:color w:val="1A202C"/>
          <w:sz w:val="22"/>
          <w:szCs w:val="22"/>
        </w:rPr>
        <w:t>Web Pioneer — Cairo, since 2014 · Contact: WhatsApp +20 102 777 0444 · web-pioneer.com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